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10"/>
        <w:gridCol w:w="879"/>
        <w:gridCol w:w="931"/>
        <w:gridCol w:w="498"/>
        <w:gridCol w:w="5804"/>
      </w:tblGrid>
      <w:tr w14:paraId="694C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80B73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04" w:lineRule="atLeast"/>
              <w:ind w:left="0" w:right="0"/>
              <w:jc w:val="center"/>
              <w:textAlignment w:val="center"/>
              <w:rPr>
                <w:rFonts w:ascii="黑体" w:hAnsi="宋体" w:eastAsia="黑体" w:cs="黑体"/>
                <w:sz w:val="24"/>
                <w:szCs w:val="24"/>
              </w:rPr>
            </w:pPr>
            <w:r>
              <w:rPr>
                <w:rFonts w:ascii="font-size:14px;" w:hAnsi="font-size:14px;" w:eastAsia="font-size:14px;" w:cs="font-size:14px;"/>
                <w:i w:val="0"/>
                <w:iCs w:val="0"/>
                <w:caps w:val="0"/>
                <w:color w:val="000000"/>
                <w:spacing w:val="0"/>
                <w:sz w:val="16"/>
                <w:szCs w:val="16"/>
                <w:bdr w:val="none" w:color="auto" w:sz="0" w:space="0"/>
                <w:lang w:eastAsia="zh-CN"/>
              </w:rPr>
              <w:t>序号</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F08F4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04" w:lineRule="atLeast"/>
              <w:ind w:left="0" w:right="0"/>
              <w:jc w:val="center"/>
              <w:textAlignment w:val="center"/>
              <w:rPr>
                <w:rFonts w:hint="eastAsia" w:ascii="黑体" w:hAnsi="宋体" w:eastAsia="黑体" w:cs="黑体"/>
                <w:sz w:val="24"/>
                <w:szCs w:val="24"/>
              </w:rPr>
            </w:pPr>
            <w:r>
              <w:rPr>
                <w:rFonts w:hint="default" w:ascii="font-size:14px;" w:hAnsi="font-size:14px;" w:eastAsia="font-size:14px;" w:cs="font-size:14px;"/>
                <w:i w:val="0"/>
                <w:iCs w:val="0"/>
                <w:caps w:val="0"/>
                <w:color w:val="000000"/>
                <w:spacing w:val="0"/>
                <w:sz w:val="16"/>
                <w:szCs w:val="16"/>
                <w:bdr w:val="none" w:color="auto" w:sz="0" w:space="0"/>
                <w:lang w:eastAsia="zh-CN"/>
              </w:rPr>
              <w:t>单位</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87A61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04" w:lineRule="atLeast"/>
              <w:ind w:left="0" w:right="0"/>
              <w:jc w:val="center"/>
              <w:textAlignment w:val="center"/>
              <w:rPr>
                <w:rFonts w:hint="eastAsia" w:ascii="黑体" w:hAnsi="宋体" w:eastAsia="黑体" w:cs="黑体"/>
                <w:sz w:val="24"/>
                <w:szCs w:val="24"/>
              </w:rPr>
            </w:pPr>
            <w:r>
              <w:rPr>
                <w:rFonts w:hint="default" w:ascii="font-size:14px;" w:hAnsi="font-size:14px;" w:eastAsia="font-size:14px;" w:cs="font-size:14px;"/>
                <w:i w:val="0"/>
                <w:iCs w:val="0"/>
                <w:caps w:val="0"/>
                <w:color w:val="000000"/>
                <w:spacing w:val="0"/>
                <w:sz w:val="16"/>
                <w:szCs w:val="16"/>
                <w:bdr w:val="none" w:color="auto" w:sz="0" w:space="0"/>
                <w:lang w:eastAsia="zh-CN"/>
              </w:rPr>
              <w:t>岗位类别</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60697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04" w:lineRule="atLeast"/>
              <w:ind w:left="0" w:right="0"/>
              <w:jc w:val="center"/>
              <w:textAlignment w:val="center"/>
              <w:rPr>
                <w:rFonts w:hint="eastAsia" w:ascii="黑体" w:hAnsi="宋体" w:eastAsia="黑体" w:cs="黑体"/>
                <w:sz w:val="24"/>
                <w:szCs w:val="24"/>
              </w:rPr>
            </w:pPr>
            <w:r>
              <w:rPr>
                <w:rFonts w:hint="default" w:ascii="font-size:14px;" w:hAnsi="font-size:14px;" w:eastAsia="font-size:14px;" w:cs="font-size:14px;"/>
                <w:i w:val="0"/>
                <w:iCs w:val="0"/>
                <w:caps w:val="0"/>
                <w:color w:val="000000"/>
                <w:spacing w:val="0"/>
                <w:sz w:val="16"/>
                <w:szCs w:val="16"/>
                <w:bdr w:val="none" w:color="auto" w:sz="0" w:space="0"/>
                <w:lang w:eastAsia="zh-CN"/>
              </w:rPr>
              <w:t>人数</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0FA92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04" w:lineRule="atLeast"/>
              <w:ind w:left="0" w:right="0"/>
              <w:jc w:val="center"/>
              <w:textAlignment w:val="center"/>
              <w:rPr>
                <w:rFonts w:hint="eastAsia" w:ascii="黑体" w:hAnsi="宋体" w:eastAsia="黑体" w:cs="黑体"/>
                <w:sz w:val="24"/>
                <w:szCs w:val="24"/>
              </w:rPr>
            </w:pPr>
            <w:r>
              <w:rPr>
                <w:rFonts w:hint="default" w:ascii="font-size:14px;" w:hAnsi="font-size:14px;" w:eastAsia="font-size:14px;" w:cs="font-size:14px;"/>
                <w:i w:val="0"/>
                <w:iCs w:val="0"/>
                <w:caps w:val="0"/>
                <w:color w:val="000000"/>
                <w:spacing w:val="0"/>
                <w:sz w:val="16"/>
                <w:szCs w:val="16"/>
                <w:bdr w:val="none" w:color="auto" w:sz="0" w:space="0"/>
                <w:lang w:eastAsia="zh-CN"/>
              </w:rPr>
              <w:t>岗位条件</w:t>
            </w:r>
          </w:p>
        </w:tc>
      </w:tr>
      <w:tr w14:paraId="35B4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0AD6F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62C65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环境与化学工程学院</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7DF70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实验教学岗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BA707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79341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4E8C0D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学科（专业）：化学。</w:t>
            </w:r>
          </w:p>
        </w:tc>
      </w:tr>
      <w:tr w14:paraId="4ACF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55C08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2</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1DF48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信息工程学院</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0063A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教学科研岗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CDD1B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21ACF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学历学位：研究生学历、硕士学位；学科（专业）：计算机科学与技术、软件工程、网络空间安全、数学、网络与信息安全、计算机技术。</w:t>
            </w:r>
          </w:p>
        </w:tc>
      </w:tr>
      <w:tr w14:paraId="0F50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22DB6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3</w:t>
            </w:r>
          </w:p>
        </w:tc>
        <w:tc>
          <w:tcPr>
            <w:tcW w:w="492" w:type="pct"/>
            <w:vMerge w:val="restar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FEAF4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外国语学院</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C91EC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教学科研岗1</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84ED2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0EAF9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790D47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学科（专业）：本科为英语专业；研究生为外国语言学及应用语言学；具有高校外语教学工作经历者，年龄可放宽至35周岁以下。</w:t>
            </w:r>
          </w:p>
        </w:tc>
      </w:tr>
      <w:tr w14:paraId="5C9A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C7EF5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4</w:t>
            </w:r>
          </w:p>
        </w:tc>
        <w:tc>
          <w:tcPr>
            <w:tcW w:w="492" w:type="pct"/>
            <w:vMerge w:val="continue"/>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C37F252">
            <w:pPr>
              <w:rPr>
                <w:rFonts w:hint="eastAsia" w:ascii="Noto Sans SC" w:hAnsi="Noto Sans SC" w:eastAsia="Noto Sans SC" w:cs="Noto Sans SC"/>
                <w:i w:val="0"/>
                <w:iCs w:val="0"/>
                <w:caps w:val="0"/>
                <w:color w:val="000000"/>
                <w:spacing w:val="0"/>
                <w:sz w:val="27"/>
                <w:szCs w:val="27"/>
              </w:rPr>
            </w:pP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EEE4C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教学科研岗2</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DC9CB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2</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D5A27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15CE18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学科（专业）：本科为英语专业；研究生为英语语言文学、外国语言学及应用语言学；该岗位初试由所在学院到外国语大学实行校园现场招聘。</w:t>
            </w:r>
          </w:p>
        </w:tc>
      </w:tr>
      <w:tr w14:paraId="3A31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F11BB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5</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CBC0C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飞行器工程学院</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8EF99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教学科研岗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43219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1EEE2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0301AD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学科（专业）：动力工程及工程热物理（工程热物理方向）、能源动力。</w:t>
            </w:r>
          </w:p>
        </w:tc>
      </w:tr>
      <w:tr w14:paraId="034A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C37D4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6</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BE128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体育学院</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7B895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教学科研岗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63F0A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A2B25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学历学位：硕士研究生或本科生；本科生要求国家一级运动员及以上水平，健将优先；</w:t>
            </w:r>
          </w:p>
          <w:p w14:paraId="1CB3A8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学科（专业）：体育人文社会学、体育教育训练学、民族传统体育学、运动训练等相关专业。</w:t>
            </w:r>
          </w:p>
        </w:tc>
      </w:tr>
      <w:tr w14:paraId="7D23B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29055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7</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1A9AE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航空服务与音乐学院</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8C40A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教学科研岗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94E6E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969A0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2D4FA2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管理学(公共管理、旅游管理、工商管理方向)；具有两年以上高校空乘方向教学经历或具有航空公司两年以上乘务员经历；具备高校中级以上专业技术职称或航空公司乘务长以上人员可放宽至40周岁。</w:t>
            </w:r>
          </w:p>
        </w:tc>
      </w:tr>
      <w:tr w14:paraId="4B71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BFF95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8</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EB455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工程训练中心</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B1B5D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实验教学岗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6F0F0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2</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E37C3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学历学位：研究生学历、硕士学位，或本科学历除有学士学位外，还需具有三级及以上职业技能等级证书，且获得国家级学科竞赛二等奖以上（排名1）；</w:t>
            </w:r>
          </w:p>
          <w:p w14:paraId="5BE41B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学科（专业）：机械工程、航空宇航科学与技术等相关专业；管理科学与工程（工业工程、物流工程研究方向）等相关专业。</w:t>
            </w:r>
          </w:p>
        </w:tc>
      </w:tr>
      <w:tr w14:paraId="738C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D96A5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9</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EE7A0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分析测试中心</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7243D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实验教学岗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B63A8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A0EA2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5DE685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学科（专业）：化学工程、材料科学与工程；有测试背景和工作经验者，年龄可放宽至35周岁以下。</w:t>
            </w:r>
          </w:p>
        </w:tc>
      </w:tr>
      <w:tr w14:paraId="7838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8C79A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10</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F5207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教务处</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A1DDE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管理岗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07F6D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2E6C0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4E2244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学科（专业）：机械类、航空航天类、材料类、电子信息类、软件类专业；年龄35周岁以下；具备较强的文字写作能力、组织管理能力和沟通表达能力。</w:t>
            </w:r>
          </w:p>
        </w:tc>
      </w:tr>
      <w:tr w14:paraId="4CCB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78B3C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11</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8F245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国有资产管理处</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8700C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管理岗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8411D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5629C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5C61E7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学科（专业）：材料科学与工程（材料物理与化学）、机械工程（机械制造及其自动化）。</w:t>
            </w:r>
          </w:p>
        </w:tc>
      </w:tr>
      <w:tr w14:paraId="3EB6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BD3C4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12</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1E03C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国际合作与交流处</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FFBB7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管理岗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9F5A1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BDD00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0AA01C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学科（专业）：外国语言文学、翻译或者雅思7.0以上的其他专业；具有海外留学经历者优先。</w:t>
            </w:r>
          </w:p>
        </w:tc>
      </w:tr>
      <w:tr w14:paraId="2868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8A360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13</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72448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基建处</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28E94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辅系列专业技术岗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CA450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06C30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04F3A1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学科（专业）：建筑学、土木工程、土木水利、工程管理等相关专业；</w:t>
            </w:r>
          </w:p>
          <w:p w14:paraId="15759C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有2年以上土木建筑相关行业工作经验者,年龄可放宽至35周岁以下。</w:t>
            </w:r>
          </w:p>
        </w:tc>
      </w:tr>
      <w:tr w14:paraId="41E1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5976E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14</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31B0A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大学生素质教育中心</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AA458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管理岗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1915FF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66386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18AA5B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ascii="helvetica" w:hAnsi="helvetica" w:eastAsia="helvetica" w:cs="helvetica"/>
                <w:i w:val="0"/>
                <w:iCs w:val="0"/>
                <w:caps w:val="0"/>
                <w:color w:val="000000"/>
                <w:spacing w:val="0"/>
                <w:sz w:val="16"/>
                <w:szCs w:val="16"/>
                <w:bdr w:val="none" w:color="auto" w:sz="0" w:space="0"/>
                <w:lang w:eastAsia="zh-CN"/>
              </w:rPr>
              <w:t>学科（专业）：航空宇航科学与技术</w:t>
            </w:r>
            <w:r>
              <w:rPr>
                <w:rFonts w:hint="default" w:ascii="helvetica" w:hAnsi="helvetica" w:eastAsia="helvetica" w:cs="helvetica"/>
                <w:i w:val="0"/>
                <w:iCs w:val="0"/>
                <w:caps w:val="0"/>
                <w:color w:val="000000"/>
                <w:spacing w:val="0"/>
                <w:sz w:val="16"/>
                <w:szCs w:val="16"/>
                <w:bdr w:val="none" w:color="auto" w:sz="0" w:space="0"/>
                <w:lang w:eastAsia="zh-CN"/>
              </w:rPr>
              <w:t>。</w:t>
            </w:r>
          </w:p>
        </w:tc>
      </w:tr>
      <w:tr w14:paraId="389C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233E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15</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7E063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研究生院</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0A8EE8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管理岗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58CE6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10171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学历学位：研究生学历、硕士学位；</w:t>
            </w:r>
          </w:p>
          <w:p w14:paraId="45ADEB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ascii="Calibri" w:hAnsi="Calibri" w:cs="Calibri"/>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学科（专业）：航空宇航科学与技术、环境科学与工程、仪器科学与技术相关专业；中共党员；具备较强的文字写作能力、组织管理能力和沟通表达能力。</w:t>
            </w:r>
          </w:p>
        </w:tc>
      </w:tr>
      <w:tr w14:paraId="6812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blCellSpacing w:w="15" w:type="dxa"/>
          <w:jc w:val="center"/>
        </w:trPr>
        <w:tc>
          <w:tcPr>
            <w:tcW w:w="270"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1AC9D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16</w:t>
            </w:r>
          </w:p>
        </w:tc>
        <w:tc>
          <w:tcPr>
            <w:tcW w:w="49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7749BF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校医院</w:t>
            </w:r>
          </w:p>
        </w:tc>
        <w:tc>
          <w:tcPr>
            <w:tcW w:w="522"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36F88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辅系列专业技术岗</w:t>
            </w:r>
          </w:p>
        </w:tc>
        <w:tc>
          <w:tcPr>
            <w:tcW w:w="271"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946E7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jc w:val="center"/>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rPr>
              <w:t>2</w:t>
            </w:r>
          </w:p>
        </w:tc>
        <w:tc>
          <w:tcPr>
            <w:tcW w:w="3338" w:type="pc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5CC156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学历学位：本科及以上学历；</w:t>
            </w:r>
          </w:p>
          <w:p w14:paraId="27B94B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0" w:lineRule="atLeast"/>
              <w:ind w:left="0" w:right="0"/>
              <w:textAlignment w:val="top"/>
              <w:rPr>
                <w:rFonts w:hint="eastAsia" w:ascii="宋体" w:hAnsi="宋体" w:eastAsia="宋体" w:cs="宋体"/>
                <w:sz w:val="21"/>
                <w:szCs w:val="21"/>
              </w:rPr>
            </w:pPr>
            <w:r>
              <w:rPr>
                <w:rFonts w:hint="default" w:ascii="font-size:14px;" w:hAnsi="font-size:14px;" w:eastAsia="font-size:14px;" w:cs="font-size:14px;"/>
                <w:i w:val="0"/>
                <w:iCs w:val="0"/>
                <w:caps w:val="0"/>
                <w:color w:val="000000"/>
                <w:spacing w:val="0"/>
                <w:sz w:val="16"/>
                <w:szCs w:val="16"/>
                <w:bdr w:val="none" w:color="auto" w:sz="0" w:space="0"/>
                <w:lang w:eastAsia="zh-CN"/>
              </w:rPr>
              <w:t>学科（专业）：临床医学、口腔医学；具有执业医师注册证；年龄35周岁以下，如有中级及以上职称，年龄可放宽至40周岁以下。</w:t>
            </w:r>
          </w:p>
        </w:tc>
      </w:tr>
    </w:tbl>
    <w:p w14:paraId="3D59637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size: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SC">
    <w:panose1 w:val="020B0200000000000000"/>
    <w:charset w:val="86"/>
    <w:family w:val="auto"/>
    <w:pitch w:val="default"/>
    <w:sig w:usb0="20000083" w:usb1="2ADF3C10" w:usb2="00000016" w:usb3="00000000" w:csb0="60060107" w:csb1="00000000"/>
  </w:font>
  <w:font w:name="helvetica">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C44C5"/>
    <w:rsid w:val="381C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2025-07-05T06:25:00Z</dcterms:created>
  <dc:creator>啊魁</dc:creator>
  <cp:lastModifiedBy>啊魁</cp:lastModifiedBy>
  <dcterms:modified xsi:type="dcterms:W3CDTF">2025-07-05T06:26:12Z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EF06B8CA36B24F11BBDF8BFD91230830_11</vt:lpwstr>
  </property>
  <property fmtid="{D5CDD505-2E9C-101B-9397-08002B2CF9AE}" pid="4" name="KSOTemplateDocerSaveRecord">
    <vt:lpwstr>eyJoZGlkIjoiZTgwNjlmN2ExY2NkOWUyNjZkMjcxMGE0YjU2ZmZlYjciLCJ1c2VySWQiOiI3NTU1NTcwMDQifQ==</vt:lpwstr>
  </property>
</Properties>
</file>