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3"/>
        <w:gridCol w:w="809"/>
        <w:gridCol w:w="734"/>
        <w:gridCol w:w="6874"/>
      </w:tblGrid>
      <w:tr w14:paraId="2AFF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FEF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Style w:val="5"/>
                <w:rFonts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CE6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8C7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7DE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岗位条件</w:t>
            </w:r>
          </w:p>
        </w:tc>
      </w:tr>
      <w:tr w14:paraId="0A22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F28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专职辅导员1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2F8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A0B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305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专业不限；研究生学历、硕士及以上学位，并具有大学本科学历、学士学位；在高校学习期间担任校、院、班级主要学生干部一学年及以上；中共党员；年龄30周岁以下；</w:t>
            </w: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需入住男生宿舍，适宜男性，限应届毕业生报考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 w14:paraId="2978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A76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专职辅导员2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C0E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535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8A2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专业不限；研究生学历、硕士及以上学位，并具有大学本科学历、学士学位；在高校学习期间担任校、院、班级主要学生干部一学年及以上；中共党员；年龄30周岁以下；</w:t>
            </w: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需入住女生宿舍，适宜女性，限应届毕业生报考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 w14:paraId="18B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5F8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专职辅导员3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FDD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D34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9D3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专业不限；研究生学历、硕士及以上学位，并具有大学本科学历、学士学位；在高校学习期间担任校、院、班级主要学生干部一学年及以上；中共党员；年龄35周岁以下；</w:t>
            </w: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需入住男生宿舍，适宜男性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 w14:paraId="5199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9EE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专职辅导员4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3E7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5B5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236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专业不限；研究生学历、硕士及以上学位，并具有大学本科学历、学士学位；在高校学习期间担任校、院、班级主要学生干部一学年及以上；中共党员；年龄35周岁以下；</w:t>
            </w: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需入住女生宿舍，适宜女性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 w14:paraId="16CF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DC6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党群部门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36D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53D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484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专业不限；研究生学历、硕士及以上学位，并具有大学本科学历、学士学位；中共党员；年龄30周岁以下</w:t>
            </w: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，限应届毕业生报考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 w14:paraId="0388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E78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档案馆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853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专技岗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D45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43B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图书情报与档案管理类（1205）、图书情报（1255）；研究生学历，硕士以上学位，并具有大学本科学历、学士学位；年龄30周岁以下。</w:t>
            </w:r>
          </w:p>
        </w:tc>
      </w:tr>
      <w:tr w14:paraId="56EF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43E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基本建设处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9D1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专技岗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FBA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905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土木工程类（0814）、土木水利类（0859）、工程管理（1256），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研究生学历、硕士及以上学位，并具有大学本科学历、学士学位；年龄30周岁以下。</w:t>
            </w:r>
          </w:p>
        </w:tc>
      </w:tr>
      <w:tr w14:paraId="622A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79B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资产管理处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945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专技岗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10C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3C4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化学类（0703）、计算机科学与技术类（0812）、计算机技术（085404），研究生学历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、硕士及以上学位，并具有大学本科学历、学士学位；硕士研究生年龄30周岁以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下，博士研究生年龄可放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</w:rPr>
              <w:t>宽至35周岁以下。</w:t>
            </w:r>
          </w:p>
        </w:tc>
      </w:tr>
      <w:tr w14:paraId="3A78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09B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国际材料创新研究院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211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专技岗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27F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7CE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材料科学与工程类（0805）、材料与化工类（0856）专业；研究生学历、硕士及以上学位；并具有大学本科学历、学士学位；年龄30周岁以下。</w:t>
            </w:r>
          </w:p>
        </w:tc>
      </w:tr>
      <w:tr w14:paraId="11EB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64E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合计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51A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6" w:beforeAutospacing="0" w:after="96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29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8323A8">
            <w:pPr>
              <w:rPr>
                <w:rFonts w:hint="eastAsia" w:ascii="Noto Sans SC" w:hAnsi="Noto Sans SC" w:eastAsia="Noto Sans SC" w:cs="Noto Sans SC"/>
                <w:caps w:val="0"/>
                <w:spacing w:val="0"/>
                <w:sz w:val="24"/>
                <w:szCs w:val="24"/>
              </w:rPr>
            </w:pPr>
          </w:p>
        </w:tc>
      </w:tr>
    </w:tbl>
    <w:p w14:paraId="73794D5C">
      <w:pPr>
        <w:keepNext w:val="0"/>
        <w:keepLines w:val="0"/>
        <w:widowControl/>
        <w:suppressLineNumbers w:val="0"/>
        <w:jc w:val="left"/>
      </w:pPr>
    </w:p>
    <w:p w14:paraId="1BF108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4010"/>
    <w:rsid w:val="318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2025-07-05T03:40:00Z</dcterms:created>
  <dc:creator>啊魁</dc:creator>
  <cp:lastModifiedBy>啊魁</cp:lastModifiedBy>
  <dcterms:modified xsi:type="dcterms:W3CDTF">2025-07-05T03:40:33Z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6BE6730CED3746E3AEB409460691E10C_11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